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71" w:rsidRDefault="00944171">
      <w:pPr>
        <w:pStyle w:val="ConsPlusNormal"/>
        <w:outlineLvl w:val="0"/>
      </w:pPr>
      <w:r>
        <w:t>Зарегистрировано в Минюсте России 26 июня 2017 г. N 47191</w:t>
      </w:r>
    </w:p>
    <w:p w:rsidR="00944171" w:rsidRDefault="00944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44171" w:rsidRDefault="00944171">
      <w:pPr>
        <w:pStyle w:val="ConsPlusTitle"/>
        <w:jc w:val="center"/>
      </w:pPr>
    </w:p>
    <w:p w:rsidR="00944171" w:rsidRDefault="00944171">
      <w:pPr>
        <w:pStyle w:val="ConsPlusTitle"/>
        <w:jc w:val="center"/>
      </w:pPr>
      <w:r>
        <w:t>ПРИКАЗ</w:t>
      </w:r>
    </w:p>
    <w:p w:rsidR="00944171" w:rsidRDefault="00944171">
      <w:pPr>
        <w:pStyle w:val="ConsPlusTitle"/>
        <w:jc w:val="center"/>
      </w:pPr>
      <w:r>
        <w:t xml:space="preserve">от 5 июня 2017 г. N </w:t>
      </w:r>
      <w:proofErr w:type="spellStart"/>
      <w:r>
        <w:t>470н</w:t>
      </w:r>
      <w:proofErr w:type="spellEnd"/>
    </w:p>
    <w:p w:rsidR="00944171" w:rsidRDefault="00944171">
      <w:pPr>
        <w:pStyle w:val="ConsPlusTitle"/>
        <w:jc w:val="center"/>
      </w:pPr>
    </w:p>
    <w:p w:rsidR="00944171" w:rsidRDefault="00944171">
      <w:pPr>
        <w:pStyle w:val="ConsPlusTitle"/>
        <w:jc w:val="center"/>
      </w:pPr>
      <w:r>
        <w:t>ОБ УТВЕРЖДЕНИИ ПРОФЕССИОНАЛЬНОГО СТАНДАРТА</w:t>
      </w:r>
    </w:p>
    <w:p w:rsidR="00944171" w:rsidRDefault="00944171">
      <w:pPr>
        <w:pStyle w:val="ConsPlusTitle"/>
        <w:jc w:val="center"/>
      </w:pPr>
      <w:r>
        <w:t>"ВРАЧ-ОФТАЛЬМОЛОГ"</w:t>
      </w: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944171" w:rsidRDefault="00944171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"Врач-офтальмолог".</w:t>
      </w: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right"/>
      </w:pPr>
      <w:r>
        <w:t>Министр</w:t>
      </w:r>
    </w:p>
    <w:p w:rsidR="00944171" w:rsidRDefault="00944171">
      <w:pPr>
        <w:pStyle w:val="ConsPlusNormal"/>
        <w:jc w:val="right"/>
      </w:pPr>
      <w:proofErr w:type="spellStart"/>
      <w:r>
        <w:t>М.А.ТОПИЛИН</w:t>
      </w:r>
      <w:proofErr w:type="spellEnd"/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right"/>
        <w:outlineLvl w:val="0"/>
      </w:pPr>
      <w:r>
        <w:t>Утвержден</w:t>
      </w:r>
    </w:p>
    <w:p w:rsidR="00944171" w:rsidRDefault="00944171">
      <w:pPr>
        <w:pStyle w:val="ConsPlusNormal"/>
        <w:jc w:val="right"/>
      </w:pPr>
      <w:r>
        <w:t>приказом Министерства труда</w:t>
      </w:r>
    </w:p>
    <w:p w:rsidR="00944171" w:rsidRDefault="00944171">
      <w:pPr>
        <w:pStyle w:val="ConsPlusNormal"/>
        <w:jc w:val="right"/>
      </w:pPr>
      <w:r>
        <w:t>и социальной защиты</w:t>
      </w:r>
    </w:p>
    <w:p w:rsidR="00944171" w:rsidRDefault="00944171">
      <w:pPr>
        <w:pStyle w:val="ConsPlusNormal"/>
        <w:jc w:val="right"/>
      </w:pPr>
      <w:r>
        <w:t>Российской Федерации</w:t>
      </w:r>
    </w:p>
    <w:p w:rsidR="00944171" w:rsidRDefault="00944171">
      <w:pPr>
        <w:pStyle w:val="ConsPlusNormal"/>
        <w:jc w:val="right"/>
      </w:pPr>
      <w:r>
        <w:t xml:space="preserve">от 5 июня 2017 г. N </w:t>
      </w:r>
      <w:proofErr w:type="spellStart"/>
      <w:r>
        <w:t>470н</w:t>
      </w:r>
      <w:proofErr w:type="spellEnd"/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944171" w:rsidRDefault="00944171">
      <w:pPr>
        <w:pStyle w:val="ConsPlusTitle"/>
        <w:jc w:val="center"/>
      </w:pPr>
    </w:p>
    <w:p w:rsidR="00944171" w:rsidRDefault="00944171">
      <w:pPr>
        <w:pStyle w:val="ConsPlusTitle"/>
        <w:jc w:val="center"/>
      </w:pPr>
      <w:r>
        <w:t>ВРАЧ-ОФТАЛЬМОЛОГ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944171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  <w:jc w:val="center"/>
            </w:pPr>
            <w:r>
              <w:t>1045</w:t>
            </w: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center"/>
        <w:outlineLvl w:val="1"/>
      </w:pPr>
      <w:r>
        <w:t>I. Общие сведения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944171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944171" w:rsidRDefault="00944171">
            <w:pPr>
              <w:pStyle w:val="ConsPlusNormal"/>
            </w:pPr>
            <w:r>
              <w:t>Врачебная практика в области офтальмологии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44171" w:rsidRDefault="00944171">
            <w:pPr>
              <w:pStyle w:val="ConsPlusNormal"/>
              <w:jc w:val="center"/>
            </w:pPr>
            <w:r>
              <w:t>02.017</w:t>
            </w:r>
          </w:p>
        </w:tc>
      </w:tr>
      <w:tr w:rsidR="00944171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417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Профилактика, диагностика, лечение заболеваний и (или) состояний глаза, его придаточного аппарата и орбиты, реабилитация пациентов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t>Группа занятий: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944171">
        <w:tc>
          <w:tcPr>
            <w:tcW w:w="1757" w:type="dxa"/>
          </w:tcPr>
          <w:p w:rsidR="00944171" w:rsidRDefault="00891498">
            <w:pPr>
              <w:pStyle w:val="ConsPlusNormal"/>
            </w:pPr>
            <w:hyperlink r:id="rId6" w:history="1">
              <w:r w:rsidR="00944171">
                <w:rPr>
                  <w:color w:val="0000FF"/>
                </w:rPr>
                <w:t>2212</w:t>
              </w:r>
            </w:hyperlink>
          </w:p>
        </w:tc>
        <w:tc>
          <w:tcPr>
            <w:tcW w:w="2835" w:type="dxa"/>
          </w:tcPr>
          <w:p w:rsidR="00944171" w:rsidRDefault="00944171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644" w:type="dxa"/>
          </w:tcPr>
          <w:p w:rsidR="00944171" w:rsidRDefault="00944171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944171" w:rsidRDefault="00944171">
            <w:pPr>
              <w:pStyle w:val="ConsPlusNormal"/>
            </w:pPr>
            <w:r>
              <w:t>-</w:t>
            </w:r>
          </w:p>
        </w:tc>
      </w:tr>
      <w:tr w:rsidR="0094417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7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 xml:space="preserve">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</w:tcPr>
          <w:p w:rsidR="00944171" w:rsidRDefault="00891498">
            <w:pPr>
              <w:pStyle w:val="ConsPlusNormal"/>
            </w:pPr>
            <w:hyperlink r:id="rId9" w:history="1">
              <w:r w:rsidR="00944171">
                <w:rPr>
                  <w:color w:val="0000FF"/>
                </w:rPr>
                <w:t>86.10</w:t>
              </w:r>
            </w:hyperlink>
          </w:p>
        </w:tc>
        <w:tc>
          <w:tcPr>
            <w:tcW w:w="6803" w:type="dxa"/>
          </w:tcPr>
          <w:p w:rsidR="00944171" w:rsidRDefault="00944171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больничных</w:t>
            </w:r>
            <w:proofErr w:type="gramEnd"/>
            <w:r>
              <w:t xml:space="preserve"> организаций</w:t>
            </w:r>
          </w:p>
        </w:tc>
      </w:tr>
      <w:tr w:rsidR="00944171">
        <w:tc>
          <w:tcPr>
            <w:tcW w:w="2268" w:type="dxa"/>
          </w:tcPr>
          <w:p w:rsidR="00944171" w:rsidRDefault="00891498">
            <w:pPr>
              <w:pStyle w:val="ConsPlusNormal"/>
            </w:pPr>
            <w:hyperlink r:id="rId10" w:history="1">
              <w:r w:rsidR="00944171">
                <w:rPr>
                  <w:color w:val="0000FF"/>
                </w:rPr>
                <w:t>86.22</w:t>
              </w:r>
            </w:hyperlink>
          </w:p>
        </w:tc>
        <w:tc>
          <w:tcPr>
            <w:tcW w:w="6803" w:type="dxa"/>
          </w:tcPr>
          <w:p w:rsidR="00944171" w:rsidRDefault="00944171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944171">
        <w:tblPrEx>
          <w:tblBorders>
            <w:left w:val="nil"/>
            <w:right w:val="nil"/>
            <w:insideV w:val="nil"/>
          </w:tblBorders>
        </w:tblPrEx>
        <w:tc>
          <w:tcPr>
            <w:tcW w:w="2268" w:type="dxa"/>
            <w:tcBorders>
              <w:bottom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  <w:r>
              <w:t xml:space="preserve">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803" w:type="dxa"/>
            <w:tcBorders>
              <w:bottom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944171" w:rsidRDefault="00944171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44171" w:rsidRDefault="00944171">
      <w:pPr>
        <w:pStyle w:val="ConsPlusNormal"/>
        <w:jc w:val="center"/>
      </w:pPr>
      <w:r>
        <w:t>профессиональной деятельности)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3402"/>
        <w:gridCol w:w="794"/>
        <w:gridCol w:w="1077"/>
      </w:tblGrid>
      <w:tr w:rsidR="00944171">
        <w:tc>
          <w:tcPr>
            <w:tcW w:w="3798" w:type="dxa"/>
            <w:gridSpan w:val="3"/>
          </w:tcPr>
          <w:p w:rsidR="00944171" w:rsidRDefault="0094417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3" w:type="dxa"/>
            <w:gridSpan w:val="3"/>
          </w:tcPr>
          <w:p w:rsidR="00944171" w:rsidRDefault="0094417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944171" w:rsidRDefault="009441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44171" w:rsidRDefault="0094417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944171" w:rsidRDefault="009441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44171">
        <w:tc>
          <w:tcPr>
            <w:tcW w:w="567" w:type="dxa"/>
            <w:vMerge w:val="restart"/>
          </w:tcPr>
          <w:p w:rsidR="00944171" w:rsidRDefault="00944171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944171" w:rsidRDefault="00944171">
            <w:pPr>
              <w:pStyle w:val="ConsPlusNormal"/>
            </w:pPr>
            <w:r>
              <w:t>Оказание медицинской помощи пациентам при заболеваниях и/или состояниях глаза, его придаточного аппарата и орбиты</w:t>
            </w:r>
          </w:p>
        </w:tc>
        <w:tc>
          <w:tcPr>
            <w:tcW w:w="850" w:type="dxa"/>
            <w:vMerge w:val="restart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  <w:tr w:rsidR="00944171">
        <w:tc>
          <w:tcPr>
            <w:tcW w:w="567" w:type="dxa"/>
            <w:vMerge/>
          </w:tcPr>
          <w:p w:rsidR="00944171" w:rsidRDefault="00944171"/>
        </w:tc>
        <w:tc>
          <w:tcPr>
            <w:tcW w:w="2381" w:type="dxa"/>
            <w:vMerge/>
          </w:tcPr>
          <w:p w:rsidR="00944171" w:rsidRDefault="00944171"/>
        </w:tc>
        <w:tc>
          <w:tcPr>
            <w:tcW w:w="850" w:type="dxa"/>
            <w:vMerge/>
          </w:tcPr>
          <w:p w:rsidR="00944171" w:rsidRDefault="00944171"/>
        </w:tc>
        <w:tc>
          <w:tcPr>
            <w:tcW w:w="3402" w:type="dxa"/>
          </w:tcPr>
          <w:p w:rsidR="00944171" w:rsidRDefault="00944171">
            <w:pPr>
              <w:pStyle w:val="ConsPlusNormal"/>
              <w:jc w:val="both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944171" w:rsidRDefault="00944171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77" w:type="dxa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t>3.1. Обобщенная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Оказание медицинской помощи пациентам при заболеваниях и/или состояниях глаза, его придаточного аппарата и орбиты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4417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 xml:space="preserve">Врач-офтальмолог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44171">
        <w:tc>
          <w:tcPr>
            <w:tcW w:w="2551" w:type="dxa"/>
          </w:tcPr>
          <w:p w:rsidR="00944171" w:rsidRDefault="0094417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944171" w:rsidRDefault="00944171">
            <w:pPr>
              <w:pStyle w:val="ConsPlusNormal"/>
            </w:pPr>
            <w:r>
              <w:t xml:space="preserve">Высшее образование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  <w:r>
              <w:t xml:space="preserve">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"Лечебное дело" или "Педиатрия" и</w:t>
            </w:r>
          </w:p>
          <w:p w:rsidR="00944171" w:rsidRDefault="00944171">
            <w:pPr>
              <w:pStyle w:val="ConsPlusNormal"/>
            </w:pPr>
            <w:r>
              <w:t>подготовка в интернатуре и (или) ординатуре по специальности "Офтальмология"</w:t>
            </w:r>
          </w:p>
        </w:tc>
      </w:tr>
      <w:tr w:rsidR="00944171">
        <w:tc>
          <w:tcPr>
            <w:tcW w:w="2551" w:type="dxa"/>
          </w:tcPr>
          <w:p w:rsidR="00944171" w:rsidRDefault="0094417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944171" w:rsidRDefault="00944171">
            <w:pPr>
              <w:pStyle w:val="ConsPlusNormal"/>
            </w:pPr>
            <w:r>
              <w:t>-</w:t>
            </w:r>
          </w:p>
        </w:tc>
      </w:tr>
      <w:tr w:rsidR="00944171">
        <w:tc>
          <w:tcPr>
            <w:tcW w:w="2551" w:type="dxa"/>
          </w:tcPr>
          <w:p w:rsidR="00944171" w:rsidRDefault="0094417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Сертификат специалиста или свидетельство об аккредитации специалиста по специальности "Офтальмология"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</w:p>
          <w:p w:rsidR="00944171" w:rsidRDefault="00944171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</w:t>
            </w:r>
            <w: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</w:p>
          <w:p w:rsidR="00944171" w:rsidRDefault="00944171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944171">
        <w:tc>
          <w:tcPr>
            <w:tcW w:w="2551" w:type="dxa"/>
          </w:tcPr>
          <w:p w:rsidR="00944171" w:rsidRDefault="0094417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944171" w:rsidRDefault="00944171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квалификации), а также:</w:t>
            </w:r>
          </w:p>
          <w:p w:rsidR="00944171" w:rsidRDefault="00944171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944171" w:rsidRDefault="00944171">
            <w:pPr>
              <w:pStyle w:val="ConsPlusNormal"/>
              <w:jc w:val="both"/>
            </w:pPr>
            <w:r>
              <w:t>- стажировка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944171" w:rsidRDefault="00944171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944171" w:rsidRDefault="00944171">
            <w:pPr>
              <w:pStyle w:val="ConsPlusNormal"/>
              <w:jc w:val="both"/>
            </w:pPr>
            <w:r>
              <w:t>Соблюдение законодательства Российской Федерации в сфере охраны здоровья, нормативных правовых актов и иных документов, регламентирующих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Дополнительные характеристики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944171">
        <w:tc>
          <w:tcPr>
            <w:tcW w:w="1814" w:type="dxa"/>
          </w:tcPr>
          <w:p w:rsidR="00944171" w:rsidRDefault="0094417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944171" w:rsidRDefault="0094417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44171">
        <w:tc>
          <w:tcPr>
            <w:tcW w:w="1814" w:type="dxa"/>
          </w:tcPr>
          <w:p w:rsidR="00944171" w:rsidRDefault="00891498">
            <w:pPr>
              <w:pStyle w:val="ConsPlusNormal"/>
            </w:pPr>
            <w:hyperlink r:id="rId12" w:history="1">
              <w:proofErr w:type="spellStart"/>
              <w:r w:rsidR="00944171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304" w:type="dxa"/>
          </w:tcPr>
          <w:p w:rsidR="00944171" w:rsidRDefault="00891498">
            <w:pPr>
              <w:pStyle w:val="ConsPlusNormal"/>
            </w:pPr>
            <w:hyperlink r:id="rId13" w:history="1">
              <w:r w:rsidR="00944171">
                <w:rPr>
                  <w:color w:val="0000FF"/>
                </w:rPr>
                <w:t>2212</w:t>
              </w:r>
            </w:hyperlink>
          </w:p>
        </w:tc>
        <w:tc>
          <w:tcPr>
            <w:tcW w:w="5954" w:type="dxa"/>
          </w:tcPr>
          <w:p w:rsidR="00944171" w:rsidRDefault="00944171">
            <w:pPr>
              <w:pStyle w:val="ConsPlusNormal"/>
            </w:pPr>
            <w:r>
              <w:t>Врачи-специалисты</w:t>
            </w:r>
          </w:p>
        </w:tc>
      </w:tr>
      <w:tr w:rsidR="00944171">
        <w:tc>
          <w:tcPr>
            <w:tcW w:w="1814" w:type="dxa"/>
          </w:tcPr>
          <w:p w:rsidR="00944171" w:rsidRDefault="00944171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6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944171" w:rsidRDefault="00944171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944171" w:rsidRDefault="00944171">
            <w:pPr>
              <w:pStyle w:val="ConsPlusNormal"/>
            </w:pPr>
            <w:r>
              <w:t>Врач-офтальмолог</w:t>
            </w:r>
          </w:p>
        </w:tc>
      </w:tr>
      <w:tr w:rsidR="00944171">
        <w:tc>
          <w:tcPr>
            <w:tcW w:w="1814" w:type="dxa"/>
          </w:tcPr>
          <w:p w:rsidR="00944171" w:rsidRDefault="00891498">
            <w:pPr>
              <w:pStyle w:val="ConsPlusNormal"/>
            </w:pPr>
            <w:hyperlink r:id="rId14" w:history="1">
              <w:proofErr w:type="spellStart"/>
              <w:r w:rsidR="00944171">
                <w:rPr>
                  <w:color w:val="0000FF"/>
                </w:rPr>
                <w:t>ОКПДТР</w:t>
              </w:r>
              <w:proofErr w:type="spellEnd"/>
            </w:hyperlink>
            <w:r w:rsidR="00944171">
              <w:t xml:space="preserve"> </w:t>
            </w:r>
            <w:hyperlink w:anchor="P657" w:history="1">
              <w:r w:rsidR="00944171"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944171" w:rsidRDefault="00891498">
            <w:pPr>
              <w:pStyle w:val="ConsPlusNormal"/>
            </w:pPr>
            <w:hyperlink r:id="rId15" w:history="1">
              <w:r w:rsidR="00944171">
                <w:rPr>
                  <w:color w:val="0000FF"/>
                </w:rPr>
                <w:t>20463</w:t>
              </w:r>
            </w:hyperlink>
          </w:p>
        </w:tc>
        <w:tc>
          <w:tcPr>
            <w:tcW w:w="5954" w:type="dxa"/>
          </w:tcPr>
          <w:p w:rsidR="00944171" w:rsidRDefault="00944171">
            <w:pPr>
              <w:pStyle w:val="ConsPlusNormal"/>
            </w:pPr>
            <w:r>
              <w:t>Врач-специалист</w:t>
            </w:r>
          </w:p>
        </w:tc>
      </w:tr>
      <w:tr w:rsidR="00944171">
        <w:tc>
          <w:tcPr>
            <w:tcW w:w="1814" w:type="dxa"/>
            <w:vMerge w:val="restart"/>
          </w:tcPr>
          <w:p w:rsidR="00944171" w:rsidRDefault="00891498">
            <w:pPr>
              <w:pStyle w:val="ConsPlusNormal"/>
            </w:pPr>
            <w:hyperlink r:id="rId16" w:history="1">
              <w:proofErr w:type="spellStart"/>
              <w:r w:rsidR="00944171">
                <w:rPr>
                  <w:color w:val="0000FF"/>
                </w:rPr>
                <w:t>ОКСО</w:t>
              </w:r>
              <w:proofErr w:type="spellEnd"/>
            </w:hyperlink>
            <w:r w:rsidR="00944171">
              <w:t xml:space="preserve"> </w:t>
            </w:r>
            <w:hyperlink w:anchor="P658" w:history="1">
              <w:r w:rsidR="00944171"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</w:tcPr>
          <w:p w:rsidR="00944171" w:rsidRDefault="00891498">
            <w:pPr>
              <w:pStyle w:val="ConsPlusNormal"/>
            </w:pPr>
            <w:hyperlink r:id="rId17" w:history="1">
              <w:r w:rsidR="00944171">
                <w:rPr>
                  <w:color w:val="0000FF"/>
                </w:rPr>
                <w:t>060101</w:t>
              </w:r>
            </w:hyperlink>
          </w:p>
        </w:tc>
        <w:tc>
          <w:tcPr>
            <w:tcW w:w="5954" w:type="dxa"/>
          </w:tcPr>
          <w:p w:rsidR="00944171" w:rsidRDefault="00944171">
            <w:pPr>
              <w:pStyle w:val="ConsPlusNormal"/>
            </w:pPr>
            <w:r>
              <w:t>Лечебное дело</w:t>
            </w:r>
          </w:p>
        </w:tc>
      </w:tr>
      <w:tr w:rsidR="00944171">
        <w:tc>
          <w:tcPr>
            <w:tcW w:w="1814" w:type="dxa"/>
            <w:vMerge/>
          </w:tcPr>
          <w:p w:rsidR="00944171" w:rsidRDefault="00944171"/>
        </w:tc>
        <w:tc>
          <w:tcPr>
            <w:tcW w:w="1304" w:type="dxa"/>
          </w:tcPr>
          <w:p w:rsidR="00944171" w:rsidRDefault="00891498">
            <w:pPr>
              <w:pStyle w:val="ConsPlusNormal"/>
            </w:pPr>
            <w:hyperlink r:id="rId18" w:history="1">
              <w:r w:rsidR="00944171">
                <w:rPr>
                  <w:color w:val="0000FF"/>
                </w:rPr>
                <w:t>060103</w:t>
              </w:r>
            </w:hyperlink>
          </w:p>
        </w:tc>
        <w:tc>
          <w:tcPr>
            <w:tcW w:w="5954" w:type="dxa"/>
          </w:tcPr>
          <w:p w:rsidR="00944171" w:rsidRDefault="00944171">
            <w:pPr>
              <w:pStyle w:val="ConsPlusNormal"/>
            </w:pPr>
            <w:r>
              <w:t>Педиатрия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3.1.1.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Сбор жалоб, анамнеза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Осмотр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Направление пациентов с заболеваниями и/или состояниями глаза, его придаточного аппарата и орбиты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Интерпретация и анализ результатов комплексного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Установление диагноза с учетом действующей Международной статистической </w:t>
            </w:r>
            <w:hyperlink r:id="rId19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болезней и проблем, связанных со здоровьем (</w:t>
            </w:r>
            <w:proofErr w:type="spellStart"/>
            <w:r>
              <w:t>МКБ</w:t>
            </w:r>
            <w:proofErr w:type="spellEnd"/>
            <w:r>
              <w:t>)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944171">
        <w:tc>
          <w:tcPr>
            <w:tcW w:w="2268" w:type="dxa"/>
            <w:vMerge w:val="restart"/>
            <w:tcBorders>
              <w:bottom w:val="nil"/>
            </w:tcBorders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Осуществлять сбор жалоб, анамнеза у пациентов (их законных представителей) при заболеваниях и/или состояниях глаз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Интерпретировать и анализировать информацию, </w:t>
            </w:r>
            <w:proofErr w:type="gramStart"/>
            <w:r>
              <w:t>полученную</w:t>
            </w:r>
            <w:proofErr w:type="gramEnd"/>
            <w:r>
              <w:t xml:space="preserve"> от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Оценивать анатомо-функциональное состояние глаза, его придаточного аппарата и орбиты в норме, при заболеваниях и/или патологических состояниях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Использовать методы осмотра и обследования взрослых и детей с заболеваниями и/или состояниями глаза, его придаточного аппарата и орбиты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переднего сегмента глаза методом бокового освещения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сред глаза в проходящем свете</w:t>
            </w:r>
          </w:p>
          <w:p w:rsidR="00944171" w:rsidRDefault="00944171">
            <w:pPr>
              <w:pStyle w:val="ConsPlusNormal"/>
              <w:jc w:val="both"/>
            </w:pPr>
            <w:r>
              <w:t>- пальпация при патологии глаз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визометрия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исследование </w:t>
            </w:r>
            <w:proofErr w:type="spellStart"/>
            <w:r>
              <w:t>светоощущения</w:t>
            </w:r>
            <w:proofErr w:type="spellEnd"/>
            <w:r>
              <w:t xml:space="preserve"> и </w:t>
            </w:r>
            <w:proofErr w:type="spellStart"/>
            <w:r>
              <w:t>темновой</w:t>
            </w:r>
            <w:proofErr w:type="spellEnd"/>
            <w:r>
              <w:t xml:space="preserve"> адаптации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цветоощущения по полихроматическим таблицам</w:t>
            </w:r>
          </w:p>
          <w:p w:rsidR="00944171" w:rsidRDefault="00944171">
            <w:pPr>
              <w:pStyle w:val="ConsPlusNormal"/>
              <w:jc w:val="both"/>
            </w:pPr>
            <w:r>
              <w:t>- определение рефракции с помощью набора пробных линз</w:t>
            </w:r>
          </w:p>
          <w:p w:rsidR="00944171" w:rsidRDefault="00944171">
            <w:pPr>
              <w:pStyle w:val="ConsPlusNormal"/>
              <w:jc w:val="both"/>
            </w:pPr>
            <w:r>
              <w:t>- скиаскопия</w:t>
            </w:r>
          </w:p>
          <w:p w:rsidR="00944171" w:rsidRDefault="00944171">
            <w:pPr>
              <w:pStyle w:val="ConsPlusNormal"/>
              <w:jc w:val="both"/>
            </w:pPr>
            <w:r>
              <w:t>- рефрактометрия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аккомодации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зрительной фиксации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исследование бинокулярных функций (определение характера зрения, </w:t>
            </w:r>
            <w:proofErr w:type="spellStart"/>
            <w:r>
              <w:t>гетерофории</w:t>
            </w:r>
            <w:proofErr w:type="spellEnd"/>
            <w:r>
              <w:t>, диплопии, исследование конвергенции, измерение угла косоглазия)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экзофтальмометрия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>- осмотр поверхности слизистой верхнего века с помощью его выворота - тонометрия глаза</w:t>
            </w:r>
          </w:p>
          <w:p w:rsidR="00944171" w:rsidRDefault="00944171">
            <w:pPr>
              <w:pStyle w:val="ConsPlusNormal"/>
              <w:jc w:val="both"/>
            </w:pPr>
            <w:r>
              <w:t>- суточная тонометрия глаза</w:t>
            </w:r>
          </w:p>
          <w:p w:rsidR="00944171" w:rsidRDefault="00944171">
            <w:pPr>
              <w:pStyle w:val="ConsPlusNormal"/>
              <w:jc w:val="both"/>
            </w:pPr>
            <w:r>
              <w:t>- офтальмометрия</w:t>
            </w:r>
          </w:p>
          <w:p w:rsidR="00944171" w:rsidRDefault="00944171">
            <w:pPr>
              <w:pStyle w:val="ConsPlusNormal"/>
              <w:jc w:val="both"/>
            </w:pPr>
            <w:r>
              <w:t>- периметрия (статическая и кинетическая (динамическая))</w:t>
            </w:r>
          </w:p>
          <w:p w:rsidR="00944171" w:rsidRDefault="00944171">
            <w:pPr>
              <w:pStyle w:val="ConsPlusNormal"/>
              <w:jc w:val="both"/>
            </w:pPr>
            <w:r>
              <w:t>- офтальмоскопия (прямая и обратная)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  <w:r>
              <w:t xml:space="preserve"> глазного дна (с помощью контактных и бесконтактных линз, выявление патологии центральных и периферических отделов глазного дна)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офтальмохромоскопия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гониоскопия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методы исследования проходимости слезных путей, </w:t>
            </w:r>
            <w:proofErr w:type="spellStart"/>
            <w:r>
              <w:t>канальцевая</w:t>
            </w:r>
            <w:proofErr w:type="spellEnd"/>
            <w:r>
              <w:t xml:space="preserve"> и </w:t>
            </w:r>
            <w:proofErr w:type="gramStart"/>
            <w:r>
              <w:t>слезно-носовая</w:t>
            </w:r>
            <w:proofErr w:type="gramEnd"/>
            <w:r>
              <w:t xml:space="preserve"> пробы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определение времени разрыва слезной пленки, тест </w:t>
            </w:r>
            <w:proofErr w:type="spellStart"/>
            <w:r>
              <w:t>Ширмера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>- определение чувствительности роговицы</w:t>
            </w:r>
          </w:p>
          <w:p w:rsidR="00944171" w:rsidRDefault="00944171">
            <w:pPr>
              <w:pStyle w:val="ConsPlusNormal"/>
              <w:jc w:val="both"/>
            </w:pPr>
            <w:r>
              <w:t>- выявление дефектов поверхности роговицы</w:t>
            </w:r>
          </w:p>
          <w:p w:rsidR="00944171" w:rsidRDefault="00944171">
            <w:pPr>
              <w:pStyle w:val="ConsPlusNormal"/>
              <w:jc w:val="both"/>
            </w:pPr>
            <w:r>
              <w:t>- выявление фистулы роговицы, склеры (</w:t>
            </w:r>
            <w:proofErr w:type="spellStart"/>
            <w:r>
              <w:t>флюоресцентный</w:t>
            </w:r>
            <w:proofErr w:type="spellEnd"/>
            <w:r>
              <w:t xml:space="preserve"> тест </w:t>
            </w:r>
            <w:proofErr w:type="spellStart"/>
            <w:r>
              <w:t>Зайделя</w:t>
            </w:r>
            <w:proofErr w:type="spellEnd"/>
            <w:r>
              <w:t>)</w:t>
            </w:r>
          </w:p>
          <w:p w:rsidR="00944171" w:rsidRDefault="00944171">
            <w:pPr>
              <w:pStyle w:val="ConsPlusNormal"/>
              <w:jc w:val="both"/>
            </w:pPr>
            <w:r>
              <w:t>- диафаноскопия глаза</w:t>
            </w:r>
          </w:p>
          <w:p w:rsidR="00944171" w:rsidRDefault="00944171">
            <w:pPr>
              <w:pStyle w:val="ConsPlusNormal"/>
              <w:jc w:val="both"/>
            </w:pPr>
            <w:r>
              <w:t>- исследование подвижности глазного протеза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Интерпретировать и анализировать результаты осмотра и </w:t>
            </w:r>
            <w:r>
              <w:lastRenderedPageBreak/>
              <w:t>обследования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Интерпретировать и анализировать результаты инструментального обследования пациентов с заболеваниями и/или состояниями глаза, его придаточного аппарата и орбиты: ультразвуковое исследование глазного яблока, ультразвуковое сканирование глазницы, ультразвуковая </w:t>
            </w:r>
            <w:proofErr w:type="spellStart"/>
            <w:r>
              <w:t>доплерография</w:t>
            </w:r>
            <w:proofErr w:type="spellEnd"/>
            <w:r>
              <w:t xml:space="preserve"> сосудов орбиты и глазного яблока, рентгенография, магнитно-резонансная томография, компьютерная томография, </w:t>
            </w:r>
            <w:proofErr w:type="spellStart"/>
            <w:r>
              <w:t>эластотонография</w:t>
            </w:r>
            <w:proofErr w:type="spellEnd"/>
            <w:r>
              <w:t xml:space="preserve">, </w:t>
            </w:r>
            <w:proofErr w:type="spellStart"/>
            <w:r>
              <w:t>нагрузочно</w:t>
            </w:r>
            <w:proofErr w:type="spellEnd"/>
            <w:r>
              <w:t xml:space="preserve">-разгрузочные пробы для исследования регуляции внутриглазного давления, </w:t>
            </w:r>
            <w:proofErr w:type="spellStart"/>
            <w:r>
              <w:t>тонография</w:t>
            </w:r>
            <w:proofErr w:type="spellEnd"/>
            <w:r>
              <w:t xml:space="preserve">, </w:t>
            </w:r>
            <w:proofErr w:type="spellStart"/>
            <w:r>
              <w:t>кератопахиметрия</w:t>
            </w:r>
            <w:proofErr w:type="spellEnd"/>
            <w:r>
              <w:t>, ультразвуковая биометрия, электроретинография; результаты регистрации электрической чувствительности и лабильности зрительного анализатора, регистрации зрительных вызванных потенциалов коры головного мозга; исследование критической частоты слияния световых мельканий (</w:t>
            </w:r>
            <w:proofErr w:type="spellStart"/>
            <w:r>
              <w:t>КЧСМ</w:t>
            </w:r>
            <w:proofErr w:type="spellEnd"/>
            <w:r>
              <w:t xml:space="preserve">), </w:t>
            </w:r>
            <w:proofErr w:type="spellStart"/>
            <w:r>
              <w:t>флюоресцентная</w:t>
            </w:r>
            <w:proofErr w:type="spellEnd"/>
            <w:r>
              <w:t xml:space="preserve"> ангиография глаза; оптическое исследование переднего отдела глаза, сетчатки, головки зрительного нерва и слоя нервных волокон с помощью компьютерного анализатора; </w:t>
            </w:r>
            <w:proofErr w:type="spellStart"/>
            <w:r>
              <w:t>биомикрофотография</w:t>
            </w:r>
            <w:proofErr w:type="spellEnd"/>
            <w:r>
              <w:t xml:space="preserve"> глаза и его придаточного аппарата, </w:t>
            </w:r>
            <w:proofErr w:type="spellStart"/>
            <w:r>
              <w:t>видеокератотопография</w:t>
            </w:r>
            <w:proofErr w:type="spellEnd"/>
            <w:r>
              <w:t xml:space="preserve">, конфокальная микроскопия роговицы, лазерная </w:t>
            </w:r>
            <w:proofErr w:type="spellStart"/>
            <w:r>
              <w:t>ретинометрия</w:t>
            </w:r>
            <w:proofErr w:type="spellEnd"/>
            <w:r>
              <w:t>, оптическая биометрия, исследование заднего эпителия роговицы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Обосновывать и планировать объем лабораторного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Интерпретировать и анализировать результаты лабораторного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и/или состояниями глаза, его придаточного аппарата и орбиты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Выявлять клинические симптомы и синдромы у пациентов с </w:t>
            </w:r>
            <w:r>
              <w:lastRenderedPageBreak/>
              <w:t>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 w:val="restart"/>
            <w:tcBorders>
              <w:bottom w:val="nil"/>
            </w:tcBorders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при заболеваниях и/или состояниях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при заболеваниях и/или состояниях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и/или состояниях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Анатомо-функциональное состояние глаза, его придаточного аппарата и орбиты у взрослых и детей в норме, при заболеваниях и/или патологических состояниях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Методика сбора анамнеза и жалоб у пациентов (их законных представителей)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Методика осмотра и обследования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 xml:space="preserve">Этиология и патогенез, </w:t>
            </w:r>
            <w:proofErr w:type="spellStart"/>
            <w:r>
              <w:t>патоморфология</w:t>
            </w:r>
            <w:proofErr w:type="spellEnd"/>
            <w:r>
              <w:t>, клиническая картина, классификация, дифференциальная диагностика, особенности течения, осложнения и исходы заболеваний и/или патологических состояний глаза, его придаточного аппарата и орбиты у взрослых и детей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Изменения органа зрения при иных заболеваниях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Профессиональные заболевания и/или состояния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Заболевания и/или состояния глаза, его придаточного аппарата и орбиты, требующие направления пациентов к врачам-специалистам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Заболевания и/или состояния глаза, его придаточного аппарата и орбиты, требующие неотложной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Заболевания и/или состояния иных органов и систем, сопровождающиеся изменениями со стороны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891498">
            <w:pPr>
              <w:pStyle w:val="ConsPlusNormal"/>
              <w:jc w:val="both"/>
            </w:pPr>
            <w:hyperlink r:id="rId20" w:history="1">
              <w:proofErr w:type="spellStart"/>
              <w:r w:rsidR="00944171">
                <w:rPr>
                  <w:color w:val="0000FF"/>
                </w:rPr>
                <w:t>МКБ</w:t>
              </w:r>
              <w:proofErr w:type="spellEnd"/>
            </w:hyperlink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Медицинские изделия, применяемые при обследовании пациентов с заболеваниями и/или состояния глаза, его придаточного аппарата и орбиты, принципы обеспечения безопасности диагностических манипуляций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3.1.2.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  <w:tcBorders>
              <w:bottom w:val="nil"/>
            </w:tcBorders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Разработка плана лечения пациентов с заболеваниями и/или состояниями глаза, его придаточного аппарата и орбиты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Назначение лекарственных препаратов, медицинских изделий и лечебного питания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 xml:space="preserve">Назначение немедикаментозного лечения: физиотерапевтических методов, рефлексотерапии, </w:t>
            </w:r>
            <w:proofErr w:type="spellStart"/>
            <w:r>
              <w:t>плеоптики</w:t>
            </w:r>
            <w:proofErr w:type="spellEnd"/>
            <w:r>
              <w:t xml:space="preserve">, </w:t>
            </w:r>
            <w:proofErr w:type="spellStart"/>
            <w:r>
              <w:t>ортоптики</w:t>
            </w:r>
            <w:proofErr w:type="spellEnd"/>
            <w:r>
              <w:t>, оптической коррекции, лечебной физкультуры, гирудотерапии и иных методов терапии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Оценка эффективности и безопасности немедикаментозного лечения у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Выполнение манипуляций, лазерных и хирургических вмешательств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Оценка результатов лазерных и хирургических вмешательств у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Профилактика или лечение осложнений, побочных действий, нежелательных реакций, в том числе серьезных и непредвиденных, </w:t>
            </w:r>
            <w:r>
              <w:lastRenderedPageBreak/>
              <w:t>возникших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Назначение и подбор пациентам средств оптической коррекции аномалий рефракции, слабовидения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Оказание медицинской помощи при неотложных состояниях, в том числе в чрезвычайных ситуациях, пациентам с заболеваниями и/или состояниями глаза, его придаточного аппарата и орбиты (острый приступ глаукомы; открытая травма (проникающее ранение) глаза, его придаточного аппарата и орбиты; закрытая травма глаза (контузия); инородные тела в веке, роговице, конъюнктиве; перфорация язвы роговицы, ожоги глаза и его придаточного аппарата, острое нарушение кровообращения в сосудах сетчатки или зрительного нерва, </w:t>
            </w:r>
            <w:proofErr w:type="spellStart"/>
            <w:r>
              <w:t>эндофтальмит</w:t>
            </w:r>
            <w:proofErr w:type="spellEnd"/>
            <w:r>
              <w:t xml:space="preserve">, </w:t>
            </w:r>
            <w:proofErr w:type="spellStart"/>
            <w:r>
              <w:t>панофтальмит</w:t>
            </w:r>
            <w:proofErr w:type="spellEnd"/>
            <w:r>
              <w:t xml:space="preserve">, абсцесс, флегмона век и слезного мешка, </w:t>
            </w:r>
            <w:proofErr w:type="spellStart"/>
            <w:r>
              <w:t>тенонит</w:t>
            </w:r>
            <w:proofErr w:type="spellEnd"/>
            <w:r>
              <w:t>, флегмона орбиты)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Разрабатывать план лечения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Назначать лекарственные препараты, медицинские изделия и лечебное питание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Назначать немедикаментозное лечение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Оценивать эффективность и безопасность немедикаментозного лечения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Определять медицинские показания и противопоказания для лазерных, хирургических вмешательств, лечебных манипуляций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Разрабатывать план подготовки пациентов с заболеваниями и/или состояниями глаза, его придаточного аппарата и орбиты к лазерному или хирургическому вмешательству или манипуляции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Выполнять следующие лазерные и хирургические вмешательства пациентам с заболеваниями и/или состояниями глаза, его придаточного аппарата и орбиты: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иссечение </w:t>
            </w:r>
            <w:proofErr w:type="spellStart"/>
            <w:r>
              <w:t>халязиона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>- вскрытие ячменя, абсцесса века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блефарорафия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иссечение </w:t>
            </w:r>
            <w:proofErr w:type="spellStart"/>
            <w:r>
              <w:t>птеригиума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иссечение </w:t>
            </w:r>
            <w:proofErr w:type="spellStart"/>
            <w:r>
              <w:t>пингвекулы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коррекция старческого </w:t>
            </w:r>
            <w:proofErr w:type="spellStart"/>
            <w:r>
              <w:t>эктропиона</w:t>
            </w:r>
            <w:proofErr w:type="spellEnd"/>
            <w:r>
              <w:t xml:space="preserve"> и энтропиона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периферическая </w:t>
            </w:r>
            <w:proofErr w:type="spellStart"/>
            <w:r>
              <w:t>иридэктомия</w:t>
            </w:r>
            <w:proofErr w:type="spellEnd"/>
            <w:r>
              <w:t xml:space="preserve"> (лазерная и хирургическая)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лазерная</w:t>
            </w:r>
            <w:proofErr w:type="gramEnd"/>
            <w:r>
              <w:t xml:space="preserve"> </w:t>
            </w:r>
            <w:proofErr w:type="spellStart"/>
            <w:r>
              <w:t>дисцизия</w:t>
            </w:r>
            <w:proofErr w:type="spellEnd"/>
            <w:r>
              <w:t xml:space="preserve"> вторичной катаракты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транссклеральная</w:t>
            </w:r>
            <w:proofErr w:type="spellEnd"/>
            <w:r>
              <w:t xml:space="preserve"> лазерная </w:t>
            </w:r>
            <w:proofErr w:type="spellStart"/>
            <w:r>
              <w:t>циклофотодеструкция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транссклеральная</w:t>
            </w:r>
            <w:proofErr w:type="spellEnd"/>
            <w:r>
              <w:t xml:space="preserve"> кри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ультрациклодеструкция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пункция, </w:t>
            </w:r>
            <w:proofErr w:type="spellStart"/>
            <w:r>
              <w:t>парацентез</w:t>
            </w:r>
            <w:proofErr w:type="spellEnd"/>
            <w:r>
              <w:t xml:space="preserve"> и промывание передней камеры глаза</w:t>
            </w:r>
          </w:p>
          <w:p w:rsidR="00944171" w:rsidRDefault="00944171">
            <w:pPr>
              <w:pStyle w:val="ConsPlusNormal"/>
              <w:jc w:val="both"/>
            </w:pPr>
            <w:r>
              <w:t>- введение воздуха или лекарственных препаратов в переднюю камеру глаза</w:t>
            </w:r>
          </w:p>
          <w:p w:rsidR="00944171" w:rsidRDefault="00944171">
            <w:pPr>
              <w:pStyle w:val="ConsPlusNormal"/>
              <w:jc w:val="both"/>
            </w:pPr>
            <w:r>
              <w:t>- проведение разрезов фиброзной капсулы глаза</w:t>
            </w:r>
          </w:p>
          <w:p w:rsidR="00944171" w:rsidRDefault="00944171">
            <w:pPr>
              <w:pStyle w:val="ConsPlusNormal"/>
              <w:jc w:val="both"/>
            </w:pPr>
            <w:r>
              <w:t>- герметизация разрезов фиброзной капсулы глаза с помощью узловых и непрерывных швов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ушивание</w:t>
            </w:r>
            <w:proofErr w:type="spellEnd"/>
            <w:r>
              <w:t xml:space="preserve"> раны века, конъюнктивы, роговицы, склеры</w:t>
            </w:r>
          </w:p>
        </w:tc>
      </w:tr>
      <w:tr w:rsidR="00944171">
        <w:tc>
          <w:tcPr>
            <w:tcW w:w="2268" w:type="dxa"/>
            <w:vMerge w:val="restart"/>
            <w:tcBorders>
              <w:bottom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Выполнять следующие манипуляции пациентам с заболеваниями и/или состояниями глаза, его придаточного аппарата и орбиты в амбулаторных условиях: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субконъюнктивальные</w:t>
            </w:r>
            <w:proofErr w:type="spellEnd"/>
            <w:r>
              <w:t xml:space="preserve">, </w:t>
            </w:r>
            <w:proofErr w:type="spellStart"/>
            <w:r>
              <w:t>парабульбарные</w:t>
            </w:r>
            <w:proofErr w:type="spellEnd"/>
            <w:r>
              <w:t xml:space="preserve"> инъекции лекарственных препаратов</w:t>
            </w:r>
          </w:p>
          <w:p w:rsidR="00944171" w:rsidRDefault="00944171">
            <w:pPr>
              <w:pStyle w:val="ConsPlusNormal"/>
              <w:jc w:val="both"/>
            </w:pPr>
            <w:r>
              <w:t>- введение лекарственных препаратов в конъюнктивальную полость</w:t>
            </w:r>
          </w:p>
          <w:p w:rsidR="00944171" w:rsidRDefault="00944171">
            <w:pPr>
              <w:pStyle w:val="ConsPlusNormal"/>
              <w:jc w:val="both"/>
            </w:pPr>
            <w:r>
              <w:t>- промывание конъюнктивальной полости</w:t>
            </w:r>
          </w:p>
          <w:p w:rsidR="00944171" w:rsidRDefault="00944171">
            <w:pPr>
              <w:pStyle w:val="ConsPlusNormal"/>
              <w:jc w:val="both"/>
            </w:pPr>
            <w:r>
              <w:t>- наложение монокулярной и бинокулярной повязки</w:t>
            </w:r>
          </w:p>
          <w:p w:rsidR="00944171" w:rsidRDefault="00944171">
            <w:pPr>
              <w:pStyle w:val="ConsPlusNormal"/>
              <w:jc w:val="both"/>
            </w:pPr>
            <w:r>
              <w:t>- перевязки при операциях на органе зрения</w:t>
            </w:r>
          </w:p>
          <w:p w:rsidR="00944171" w:rsidRDefault="00944171">
            <w:pPr>
              <w:pStyle w:val="ConsPlusNormal"/>
              <w:jc w:val="both"/>
            </w:pPr>
            <w:r>
              <w:t>- снятие роговичных швов</w:t>
            </w:r>
          </w:p>
          <w:p w:rsidR="00944171" w:rsidRDefault="00944171">
            <w:pPr>
              <w:pStyle w:val="ConsPlusNormal"/>
              <w:jc w:val="both"/>
            </w:pPr>
            <w:r>
              <w:t>- удаление инородного тела с поверхности роговицы, конъюнктивы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скарификация и </w:t>
            </w:r>
            <w:proofErr w:type="spellStart"/>
            <w:r>
              <w:t>туширование</w:t>
            </w:r>
            <w:proofErr w:type="spellEnd"/>
            <w:r>
              <w:t xml:space="preserve"> очагов воспаления на роговице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промывание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</w:p>
          <w:p w:rsidR="00944171" w:rsidRDefault="00944171">
            <w:pPr>
              <w:pStyle w:val="ConsPlusNormal"/>
              <w:jc w:val="both"/>
            </w:pPr>
            <w:r>
              <w:t>- зондирование слезных канальцев, активация слезных точек</w:t>
            </w:r>
          </w:p>
          <w:p w:rsidR="00944171" w:rsidRDefault="00944171">
            <w:pPr>
              <w:pStyle w:val="ConsPlusNormal"/>
              <w:jc w:val="both"/>
            </w:pPr>
            <w:r>
              <w:t>- эпиляция ресниц</w:t>
            </w:r>
          </w:p>
          <w:p w:rsidR="00944171" w:rsidRDefault="00944171">
            <w:pPr>
              <w:pStyle w:val="ConsPlusNormal"/>
              <w:jc w:val="both"/>
            </w:pPr>
            <w:r>
              <w:t>- удаление контагиозного моллюска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вскрытие малых </w:t>
            </w:r>
            <w:proofErr w:type="spellStart"/>
            <w:r>
              <w:t>ретенционных</w:t>
            </w:r>
            <w:proofErr w:type="spellEnd"/>
            <w:r>
              <w:t xml:space="preserve"> кист век и конъюнктивы</w:t>
            </w:r>
          </w:p>
          <w:p w:rsidR="00944171" w:rsidRDefault="00944171">
            <w:pPr>
              <w:pStyle w:val="ConsPlusNormal"/>
              <w:jc w:val="both"/>
            </w:pPr>
            <w:r>
              <w:t>- массаж век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блефарорафия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>- соскоб с поверхности конъюнктивы, роговицы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взятие мазка содержимого конъюнктивальной полости и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</w:p>
          <w:p w:rsidR="00944171" w:rsidRDefault="00944171">
            <w:pPr>
              <w:pStyle w:val="ConsPlusNormal"/>
              <w:jc w:val="both"/>
            </w:pPr>
            <w:r>
              <w:t>- подбор очковой коррекции зрения (простой и сложной)</w:t>
            </w:r>
          </w:p>
          <w:p w:rsidR="00944171" w:rsidRDefault="00944171">
            <w:pPr>
              <w:pStyle w:val="ConsPlusNormal"/>
              <w:jc w:val="both"/>
            </w:pPr>
            <w:r>
              <w:t>- подбор оптических средств коррекции слабовидения</w:t>
            </w:r>
          </w:p>
          <w:p w:rsidR="00944171" w:rsidRDefault="00944171">
            <w:pPr>
              <w:pStyle w:val="ConsPlusNormal"/>
              <w:jc w:val="both"/>
            </w:pPr>
            <w:r>
              <w:t>- стимуляция нормальной функции желтого пятна сетчатки (</w:t>
            </w:r>
            <w:proofErr w:type="spellStart"/>
            <w:r>
              <w:t>плеоптическое</w:t>
            </w:r>
            <w:proofErr w:type="spellEnd"/>
            <w:r>
              <w:t xml:space="preserve"> лечение)</w:t>
            </w:r>
          </w:p>
          <w:p w:rsidR="00944171" w:rsidRDefault="00944171">
            <w:pPr>
              <w:pStyle w:val="ConsPlusNormal"/>
              <w:jc w:val="both"/>
            </w:pPr>
            <w:r>
              <w:t>- выполнение проб с лекарственными препаратами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Разрабатывать план послеоперационного ведения пациентов с </w:t>
            </w:r>
            <w:r>
              <w:lastRenderedPageBreak/>
              <w:t>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мониторинг заболевания и/или состояния, корректировать план лечения в зависимости от особенностей течения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Оказывать медицинскую помощь пациентам при неотложных состояниях, вызванных заболеваниями и/или состояниями глаза,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944171" w:rsidRDefault="00944171">
            <w:pPr>
              <w:pStyle w:val="ConsPlusNormal"/>
              <w:jc w:val="both"/>
            </w:pPr>
            <w:r>
              <w:t>- купировать острый приступ глаукомы</w:t>
            </w:r>
          </w:p>
          <w:p w:rsidR="00944171" w:rsidRDefault="00944171">
            <w:pPr>
              <w:pStyle w:val="ConsPlusNormal"/>
              <w:jc w:val="both"/>
            </w:pPr>
            <w:r>
              <w:t>- герметизировать проникающее ранение глазного яблока</w:t>
            </w:r>
          </w:p>
          <w:p w:rsidR="00944171" w:rsidRDefault="00944171">
            <w:pPr>
              <w:pStyle w:val="ConsPlusNormal"/>
              <w:jc w:val="both"/>
            </w:pPr>
            <w:r>
              <w:t>- удалять инородное тело с поверхности роговицы, конъюнктивы</w:t>
            </w:r>
          </w:p>
          <w:p w:rsidR="00944171" w:rsidRDefault="00944171">
            <w:pPr>
              <w:pStyle w:val="ConsPlusNormal"/>
              <w:jc w:val="both"/>
            </w:pPr>
            <w:r>
              <w:t>- оказывать неотложную помощь при закрытой травме глаза (контузии)</w:t>
            </w:r>
          </w:p>
          <w:p w:rsidR="00944171" w:rsidRDefault="00944171">
            <w:pPr>
              <w:pStyle w:val="ConsPlusNormal"/>
              <w:jc w:val="both"/>
            </w:pPr>
            <w:r>
              <w:t>- оказывать неотложную помощь при перфорации язвы роговицы</w:t>
            </w:r>
          </w:p>
          <w:p w:rsidR="00944171" w:rsidRDefault="00944171">
            <w:pPr>
              <w:pStyle w:val="ConsPlusNormal"/>
              <w:jc w:val="both"/>
            </w:pPr>
            <w:r>
              <w:t>- оказывать неотложную помощь при ожогах глаза и его придаточного аппарата различной этиологии</w:t>
            </w:r>
          </w:p>
          <w:p w:rsidR="00944171" w:rsidRDefault="00944171">
            <w:pPr>
              <w:pStyle w:val="ConsPlusNormal"/>
              <w:jc w:val="both"/>
            </w:pPr>
            <w:r>
              <w:t>- оказывать неотложную помощь при остром нарушении кровообращения в сосудах сетчатки, диска зрительного нерва</w:t>
            </w:r>
          </w:p>
          <w:p w:rsidR="00944171" w:rsidRDefault="00944171">
            <w:pPr>
              <w:pStyle w:val="ConsPlusNormal"/>
              <w:jc w:val="both"/>
            </w:pPr>
            <w:r>
              <w:t xml:space="preserve">- оказывать неотложную помощь при </w:t>
            </w:r>
            <w:proofErr w:type="spellStart"/>
            <w:r>
              <w:t>эндофтальмите</w:t>
            </w:r>
            <w:proofErr w:type="spellEnd"/>
            <w:r>
              <w:t xml:space="preserve">, </w:t>
            </w:r>
            <w:proofErr w:type="spellStart"/>
            <w:r>
              <w:t>панофтальмите</w:t>
            </w:r>
            <w:proofErr w:type="spellEnd"/>
          </w:p>
          <w:p w:rsidR="00944171" w:rsidRDefault="00944171">
            <w:pPr>
              <w:pStyle w:val="ConsPlusNormal"/>
              <w:jc w:val="both"/>
            </w:pPr>
            <w:r>
              <w:t xml:space="preserve">- оказывать неотложную помощь при абсцессе, флегмоне век и слезного мешка, </w:t>
            </w:r>
            <w:proofErr w:type="spellStart"/>
            <w:r>
              <w:t>теноните</w:t>
            </w:r>
            <w:proofErr w:type="spellEnd"/>
            <w:r>
              <w:t>, флегмоне орбиты</w:t>
            </w:r>
          </w:p>
        </w:tc>
      </w:tr>
      <w:tr w:rsidR="00944171">
        <w:tc>
          <w:tcPr>
            <w:tcW w:w="2268" w:type="dxa"/>
            <w:vMerge w:val="restart"/>
            <w:tcBorders>
              <w:bottom w:val="nil"/>
            </w:tcBorders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Методы медикаментозного лечения, принципы применения медицинских изделий, лечебного питания у пациентов с заболеваниями и/или состояниями глаза, его придаточного аппарата </w:t>
            </w:r>
            <w:r>
              <w:lastRenderedPageBreak/>
              <w:t>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офтальмологии;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Методы немедикаментозного лечения заболеваний и/или состояний глаз,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44171">
        <w:tc>
          <w:tcPr>
            <w:tcW w:w="2268" w:type="dxa"/>
            <w:vMerge/>
            <w:tcBorders>
              <w:bottom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Медицинские показания для назначения и методы подбора средств оптической коррекции аномалий рефракции (простой и сложной очковой, контактной) пациентам, специальных средств коррекции слабовидения</w:t>
            </w:r>
          </w:p>
        </w:tc>
      </w:tr>
      <w:tr w:rsidR="00944171">
        <w:tc>
          <w:tcPr>
            <w:tcW w:w="2268" w:type="dxa"/>
            <w:vMerge w:val="restart"/>
            <w:tcBorders>
              <w:top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Принципы и методы лазерного и хирургического лечения заболеваний и/или состояний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Манипуляции при заболеваниях и/или состояниях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Предоперационная подготовка и послеоперационное ведение пациентов с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Методы обезболивания в офтальмологии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Требования асептики и антисептики</w:t>
            </w:r>
          </w:p>
        </w:tc>
      </w:tr>
      <w:tr w:rsidR="00944171">
        <w:tc>
          <w:tcPr>
            <w:tcW w:w="2268" w:type="dxa"/>
            <w:vMerge/>
            <w:tcBorders>
              <w:top w:val="nil"/>
            </w:tcBorders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</w:t>
            </w:r>
            <w:r>
              <w:lastRenderedPageBreak/>
              <w:t>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3.1.3.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Составление плана мероприятий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Проведение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 xml:space="preserve">Направление пациентов с заболеваниями и/или состояниями глаза, его придаточного аппарата и орбиты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Оценка эффективности и безопасности мероприятий по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</w:t>
            </w:r>
            <w: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 xml:space="preserve">Определять медицинские показания для проведения мероприятий медицинской реабилитации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Разрабатывать план реабилитационных мероприятий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Проводить мероприятия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 xml:space="preserve">Определять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</w:t>
            </w:r>
            <w:proofErr w:type="gramEnd"/>
            <w:r>
              <w:t xml:space="preserve">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Оценивать эффективность и безопасность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Назначать глазные протезы и давать рекомендации по уходу за ними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Порядок оказания медицинской помощи взрослым при заболеваниях </w:t>
            </w:r>
            <w:r>
              <w:lastRenderedPageBreak/>
              <w:t>глаза, его придаточного аппарата и орбиты, порядок оказания медицинской помощи детям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Основы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Методы медицинской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Медицинские показания и противопоказания к проведению реабилитационных мероприятий у пациентов с заболеваниями и/или состояниями глаза, его придаточного аппарата и орбиты, в том числе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по зрению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у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Показания и противопоказания для назначения глазных протезов, методы ухода за ними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и/или состояниями глаза, его придаточного аппарата и орбиты, инвалидов по зрению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Медицинские показания для направления пациентов, имеющих </w:t>
            </w:r>
            <w:r>
              <w:lastRenderedPageBreak/>
              <w:t xml:space="preserve">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требования к оформлению медицинской документации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proofErr w:type="gramStart"/>
            <w:r>
              <w:lastRenderedPageBreak/>
              <w:t>Другие характеристики)</w:t>
            </w:r>
            <w:proofErr w:type="gramEnd"/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3.1.4.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заболеваниями и/или состояниями глаза, его придаточного аппарата и орбиты, экспертиза временной нетрудоспособности в составе врачебной комиссии медицинской организации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Подготовка необходимой медицинской документации пациентам с заболеваниями и/или состояниями глаза, его придаточного аппарата и орбиты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в федеральных государственных учреждениях медико-социальной экспертизы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Направление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Определять наличие медицинских противопоказаний, медицинских показаний и медицинских ограничений к управлению транспортным средством; заболеваний, при наличии которых противопоказано владение оружием; медицинских противопоказаний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пациентов, </w:t>
            </w:r>
            <w:r>
              <w:lastRenderedPageBreak/>
              <w:t xml:space="preserve">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зрения, обусловленных заболеваниями и/или состояниями, последствиями травм или дефектами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и/или отсутствия заболеваний и/или состояний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Порядок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состояниями глаза, его придаточного аппарата и орбиты,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требования к оформлению медицинской документации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Медицинские противопоказания, медицинские показания и медицинские ограничения к управлению транспортным средством; заболевания, при наличии которых противопоказано владение оружием; медицинские противопоказания к осуществлению иных видов деятельности в части заболеваний и/или состояний глаза, его придаточного аппарата и орбиты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3.1.5.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Пропаганда здорового образа жизни, профилактика заболеваний и/или состояний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Проведение медицинских осмотров, диспансеризации, диспансерного наблюдения за пациентами с хроническими заболеваниями глаза, его придаточного аппарата и орбиты в соответствии с действующими нормативными правовыми актами и иными документами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Осуществление диспансеризации населения с целью раннего выявления заболеваний/или состояний глаза, его придаточного аппарата и орбиты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Проведение диспансерного наблюдения за пациентами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Назначение профилактических мероприятий пациентам с учетом факторов риска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Контроль выполнения профилактических мероприятий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Оценка эффективности профилактической работы с пациентами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944171" w:rsidRDefault="00944171">
            <w:pPr>
              <w:pStyle w:val="ConsPlusNormal"/>
              <w:jc w:val="both"/>
            </w:pPr>
            <w: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Проводить санитарно-просветительную работу по формированию </w:t>
            </w:r>
            <w:r>
              <w:lastRenderedPageBreak/>
              <w:t>здорового образа жизни, профилактике заболеваний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диспансеризацию населения с целью раннего выявления хронических заболеваний и/или состояний глаза, его придаточного аппарата и орбиты, основных факторов риска их развития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диспансерное наблюдение пациентов с выявленными хроническими заболеваниями и/или состояниями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Нормативные правовые акты и иные документы, регламентирующие порядок проведения медицинских осмотров, диспансеризации и диспансерного наблюдения пациентов при заболеваниях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Принципы диспансерного наблюдения за пациентами при заболеваниях и/или состояниях глаза, его придаточного аппарата и орбиты в соответствии нормативными правовыми актами и иными документами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Перечень врачей-специалистов, участвующих в проведении медицинских осмотров, диспансеризации пациентов при заболеваниях и/или состояниях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Принципы и особенности профилактики возникновения или прогрессирования заболеваний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Порядок организации медицинских осмотров и диспансеризации </w:t>
            </w:r>
            <w:r>
              <w:lastRenderedPageBreak/>
              <w:t>взрослых и детей различных возрастных групп, а также диспансерного наблюдения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Медицинские показания и противопоказания к применению методов профилактики заболеваний глаза, его придаточного аппарата и орбиты у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Порядок диспансерного наблюдения пациентов с хроническими заболеваниями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Принципы и особенности оздоровительных мероприятий среди пациентов с хроническими заболеваниями глаза, его придаточного аппарата и орбиты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3.1.6.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Контроль выполнения должностных обязанностей медицинскими работниками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Контроль выполнения должностных обязанностей оптиками-</w:t>
            </w:r>
            <w:proofErr w:type="spellStart"/>
            <w:r>
              <w:lastRenderedPageBreak/>
              <w:t>оптометристами</w:t>
            </w:r>
            <w:proofErr w:type="spell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Вести медицинскую документацию, в том числе в электронном виде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Осуществлять контроль выполнения должностных обязанностей оптиками-</w:t>
            </w:r>
            <w:proofErr w:type="spellStart"/>
            <w:r>
              <w:t>оптометристами</w:t>
            </w:r>
            <w:proofErr w:type="spellEnd"/>
            <w:r>
              <w:t xml:space="preserve"> и иными медицинскими работниками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"Офтальмология", в том числе в электронном виде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 офтальмологического профиля, в том числе оптиков-</w:t>
            </w:r>
            <w:proofErr w:type="spellStart"/>
            <w:r>
              <w:t>оптометристов</w:t>
            </w:r>
            <w:proofErr w:type="spellEnd"/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3"/>
      </w:pPr>
      <w:r>
        <w:t>3.1.7. Трудовая функция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94417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</w:pPr>
            <w:r>
              <w:t>A/07.8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8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944171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944171" w:rsidRDefault="00944171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944171" w:rsidRDefault="009441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944171" w:rsidRDefault="0094417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944171" w:rsidRDefault="00944171">
            <w:pPr>
              <w:pStyle w:val="ConsPlusNormal"/>
            </w:pPr>
          </w:p>
        </w:tc>
        <w:tc>
          <w:tcPr>
            <w:tcW w:w="2324" w:type="dxa"/>
          </w:tcPr>
          <w:p w:rsidR="00944171" w:rsidRDefault="00944171">
            <w:pPr>
              <w:pStyle w:val="ConsPlusNormal"/>
            </w:pPr>
          </w:p>
        </w:tc>
      </w:tr>
      <w:tr w:rsidR="0094417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44171" w:rsidRDefault="00944171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proofErr w:type="gramStart"/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44171">
        <w:tc>
          <w:tcPr>
            <w:tcW w:w="2268" w:type="dxa"/>
            <w:vMerge w:val="restart"/>
          </w:tcPr>
          <w:p w:rsidR="00944171" w:rsidRDefault="0094417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944171">
        <w:tc>
          <w:tcPr>
            <w:tcW w:w="2268" w:type="dxa"/>
            <w:vMerge/>
          </w:tcPr>
          <w:p w:rsidR="00944171" w:rsidRDefault="00944171"/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944171">
        <w:tc>
          <w:tcPr>
            <w:tcW w:w="2268" w:type="dxa"/>
          </w:tcPr>
          <w:p w:rsidR="00944171" w:rsidRDefault="0094417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44171" w:rsidRDefault="00944171">
            <w:pPr>
              <w:pStyle w:val="ConsPlusNormal"/>
              <w:jc w:val="both"/>
            </w:pPr>
            <w:r>
              <w:t>-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944171" w:rsidRDefault="00944171">
      <w:pPr>
        <w:pStyle w:val="ConsPlusNormal"/>
        <w:jc w:val="center"/>
      </w:pPr>
      <w:r>
        <w:t>профессионального стандарта</w:t>
      </w:r>
    </w:p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94417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>Общероссийская общественная организация "Общество офтальмологов России", город Москва</w:t>
            </w:r>
          </w:p>
        </w:tc>
      </w:tr>
      <w:tr w:rsidR="00944171">
        <w:tc>
          <w:tcPr>
            <w:tcW w:w="6746" w:type="dxa"/>
            <w:tcBorders>
              <w:left w:val="single" w:sz="4" w:space="0" w:color="auto"/>
              <w:right w:val="nil"/>
            </w:tcBorders>
          </w:tcPr>
          <w:p w:rsidR="00944171" w:rsidRDefault="00944171">
            <w:pPr>
              <w:pStyle w:val="ConsPlusNormal"/>
            </w:pPr>
            <w:r>
              <w:t>Председатель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944171" w:rsidRDefault="00944171">
            <w:pPr>
              <w:pStyle w:val="ConsPlusNormal"/>
            </w:pPr>
            <w:r>
              <w:t xml:space="preserve">Малюгин </w:t>
            </w:r>
            <w:proofErr w:type="spellStart"/>
            <w:r>
              <w:t>Б.Э</w:t>
            </w:r>
            <w:proofErr w:type="spellEnd"/>
            <w:r>
              <w:t>.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jc w:val="both"/>
        <w:outlineLvl w:val="2"/>
      </w:pPr>
      <w:r>
        <w:lastRenderedPageBreak/>
        <w:t>4.2. Наименования организаций-разработчиков</w:t>
      </w:r>
    </w:p>
    <w:p w:rsidR="00944171" w:rsidRDefault="009441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>Общероссийская общественная организация "Ассоциация врачей-офтальмологов", город Москва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Российской Федерации, город Москва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 xml:space="preserve">Федеральное государственное автономное учреждение "Межотраслевой научно-технический комплекс "Микрохирургия глаза" имени академика </w:t>
            </w:r>
            <w:proofErr w:type="spellStart"/>
            <w:r>
              <w:t>С.Н</w:t>
            </w:r>
            <w:proofErr w:type="spellEnd"/>
            <w:r>
              <w:t>. Федорова" Министерства здравоохранения Российской Федерации, город Москва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944171">
        <w:tc>
          <w:tcPr>
            <w:tcW w:w="567" w:type="dxa"/>
          </w:tcPr>
          <w:p w:rsidR="00944171" w:rsidRDefault="00944171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944171" w:rsidRDefault="00944171">
            <w:pPr>
              <w:pStyle w:val="ConsPlusNormal"/>
            </w:pPr>
            <w: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944171" w:rsidRDefault="00944171">
      <w:pPr>
        <w:pStyle w:val="ConsPlusNormal"/>
        <w:jc w:val="both"/>
      </w:pPr>
    </w:p>
    <w:p w:rsidR="00944171" w:rsidRDefault="00944171">
      <w:pPr>
        <w:pStyle w:val="ConsPlusNormal"/>
        <w:ind w:firstLine="540"/>
        <w:jc w:val="both"/>
      </w:pPr>
      <w:r>
        <w:t>--------------------------------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1" w:name="P648"/>
      <w:bookmarkEnd w:id="1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2" w:name="P649"/>
      <w:bookmarkEnd w:id="2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3" w:name="P650"/>
      <w:bookmarkEnd w:id="3"/>
      <w:proofErr w:type="gramStart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</w:t>
      </w:r>
      <w:proofErr w:type="spellStart"/>
      <w:r>
        <w:t>1183н</w:t>
      </w:r>
      <w:proofErr w:type="spellEnd"/>
      <w:r>
        <w:t xml:space="preserve">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</w:t>
      </w:r>
      <w:proofErr w:type="spellStart"/>
      <w:r>
        <w:t>420н</w:t>
      </w:r>
      <w:proofErr w:type="spellEnd"/>
      <w:r>
        <w:t xml:space="preserve"> (зарегистрирован Минюстом России 14 августа 2014 г., регистрационный N 33591).</w:t>
      </w:r>
      <w:proofErr w:type="gramEnd"/>
    </w:p>
    <w:p w:rsidR="00944171" w:rsidRDefault="00944171">
      <w:pPr>
        <w:pStyle w:val="ConsPlusNormal"/>
        <w:spacing w:before="220"/>
        <w:ind w:firstLine="540"/>
        <w:jc w:val="both"/>
      </w:pPr>
      <w:bookmarkStart w:id="4" w:name="P651"/>
      <w:bookmarkEnd w:id="4"/>
      <w:r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</w:t>
      </w:r>
      <w:proofErr w:type="spellStart"/>
      <w:r>
        <w:t>707н</w:t>
      </w:r>
      <w:proofErr w:type="spellEnd"/>
      <w: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5" w:name="P652"/>
      <w:bookmarkEnd w:id="5"/>
      <w:proofErr w:type="gramStart"/>
      <w:r>
        <w:t xml:space="preserve">&lt;5&gt;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</w:t>
      </w:r>
      <w:proofErr w:type="spellStart"/>
      <w:r>
        <w:t>982н</w:t>
      </w:r>
      <w:proofErr w:type="spellEnd"/>
      <w:r>
        <w:t xml:space="preserve">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</w:t>
      </w:r>
      <w:proofErr w:type="spellStart"/>
      <w:r>
        <w:t>515н</w:t>
      </w:r>
      <w:proofErr w:type="spellEnd"/>
      <w:r>
        <w:t xml:space="preserve"> (зарегистрирован Минюстом России 30 августа 2013 г., регистрационный</w:t>
      </w:r>
      <w:proofErr w:type="gramEnd"/>
      <w:r>
        <w:t xml:space="preserve"> </w:t>
      </w:r>
      <w:proofErr w:type="gramStart"/>
      <w:r>
        <w:t xml:space="preserve">N 29853), от 23 октября 2014 г. N </w:t>
      </w:r>
      <w:proofErr w:type="spellStart"/>
      <w:r>
        <w:t>658н</w:t>
      </w:r>
      <w:proofErr w:type="spellEnd"/>
      <w:r>
        <w:t xml:space="preserve"> (зарегистрирован Минюстом России 17 ноября 2014 г., регистрационный N 34729) и от 10 февраля 2016 г. N </w:t>
      </w:r>
      <w:proofErr w:type="spellStart"/>
      <w:r>
        <w:t>82н</w:t>
      </w:r>
      <w:proofErr w:type="spellEnd"/>
      <w:r>
        <w:t xml:space="preserve"> (зарегистрирован Минюстом России 11 марта 2016 г., регистрационный N 41389).</w:t>
      </w:r>
      <w:proofErr w:type="gramEnd"/>
    </w:p>
    <w:p w:rsidR="00944171" w:rsidRDefault="00944171">
      <w:pPr>
        <w:pStyle w:val="ConsPlusNormal"/>
        <w:spacing w:before="220"/>
        <w:ind w:firstLine="540"/>
        <w:jc w:val="both"/>
      </w:pPr>
      <w:bookmarkStart w:id="6" w:name="P653"/>
      <w:bookmarkEnd w:id="6"/>
      <w:proofErr w:type="gramStart"/>
      <w:r>
        <w:t xml:space="preserve">&lt;6&gt;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</w:t>
      </w:r>
      <w:r>
        <w:lastRenderedPageBreak/>
        <w:t xml:space="preserve">2011 г., регистрационный N 22111), с изменениями, внесенными приказами Минздрава России от 15 мая 2013 г. N </w:t>
      </w:r>
      <w:proofErr w:type="spellStart"/>
      <w:r>
        <w:t>296н</w:t>
      </w:r>
      <w:proofErr w:type="spellEnd"/>
      <w:r>
        <w:t xml:space="preserve"> (зарегистрирован Минюстом России 3 июля 2013 г., регистрационный N 28970) и от 5 декабря 2014 г. N </w:t>
      </w:r>
      <w:proofErr w:type="spellStart"/>
      <w:r>
        <w:t>801н</w:t>
      </w:r>
      <w:proofErr w:type="spellEnd"/>
      <w:r>
        <w:t xml:space="preserve"> (зарегистрирован Минюстом России 3 февраля 2015 г., регистрационный N 35848);</w:t>
      </w:r>
      <w:proofErr w:type="gramEnd"/>
      <w:r>
        <w:t xml:space="preserve"> </w:t>
      </w:r>
      <w:hyperlink r:id="rId2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7" w:name="P654"/>
      <w:bookmarkEnd w:id="7"/>
      <w:r>
        <w:t xml:space="preserve">&lt;7&gt; </w:t>
      </w:r>
      <w:hyperlink r:id="rId28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2010, N 52, ст. 7002; 2012, N 14, ст. 1553; 2015, N 1, ст. 42, N 29, ст. 4363).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8" w:name="P655"/>
      <w:bookmarkEnd w:id="8"/>
      <w:proofErr w:type="gramStart"/>
      <w:r>
        <w:t xml:space="preserve">&lt;8&gt;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3477, N 30, ст. 4038, N 39, ст. 4883, N 48, ст. 6165, N 52, ст. 6951;</w:t>
      </w:r>
      <w:proofErr w:type="gramEnd"/>
      <w:r>
        <w:t xml:space="preserve"> </w:t>
      </w:r>
      <w:proofErr w:type="gramStart"/>
      <w:r>
        <w:t>2014, N 23, ст. 2930, N 30, ст. 4106, 4244, 4247, 4257, N 43, ст. 5798, N 49, ст. 6927, ст. 6928; 2015, N 1, ст. 72, 85, N 10, ст. 1403, 1425, N 14, ст. 2018, N 27, ст. 3951, N 29, ст. 4339, 4356, 4359, 4397, N 51, ст. 7245;</w:t>
      </w:r>
      <w:proofErr w:type="gramEnd"/>
      <w:r>
        <w:t xml:space="preserve"> </w:t>
      </w:r>
      <w:proofErr w:type="gramStart"/>
      <w:r>
        <w:t>2016, N 1, ст. 9, 28, N 15, ст. 2055, N 18, ст. 2488, N 27, ст. 4219; 2017 N 15, ст. 2136).</w:t>
      </w:r>
      <w:proofErr w:type="gramEnd"/>
    </w:p>
    <w:p w:rsidR="00944171" w:rsidRDefault="00944171">
      <w:pPr>
        <w:pStyle w:val="ConsPlusNormal"/>
        <w:spacing w:before="220"/>
        <w:ind w:firstLine="540"/>
        <w:jc w:val="both"/>
      </w:pPr>
      <w:bookmarkStart w:id="9" w:name="P656"/>
      <w:bookmarkEnd w:id="9"/>
      <w:r>
        <w:t>&lt;9&gt; Единый квалификационный справочник должностей руководителей, специалистов и служащих.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10" w:name="P657"/>
      <w:bookmarkEnd w:id="10"/>
      <w:r>
        <w:t xml:space="preserve">&lt;10&gt;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44171" w:rsidRDefault="00944171">
      <w:pPr>
        <w:pStyle w:val="ConsPlusNormal"/>
        <w:spacing w:before="220"/>
        <w:ind w:firstLine="540"/>
        <w:jc w:val="both"/>
      </w:pPr>
      <w:bookmarkStart w:id="11" w:name="P658"/>
      <w:bookmarkEnd w:id="11"/>
      <w:r>
        <w:t xml:space="preserve">&lt;11&gt;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44171" w:rsidRDefault="00944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2" w:name="_GoBack"/>
      <w:bookmarkEnd w:id="12"/>
    </w:p>
    <w:p w:rsidR="003B2A7B" w:rsidRDefault="003B2A7B"/>
    <w:sectPr w:rsidR="003B2A7B" w:rsidSect="0029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71"/>
    <w:rsid w:val="003B2A7B"/>
    <w:rsid w:val="00891498"/>
    <w:rsid w:val="009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44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44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49940B49EB984B42A552EEC8315C2F2095128F3C64B11C0727BF040cES2H" TargetMode="External"/><Relationship Id="rId13" Type="http://schemas.openxmlformats.org/officeDocument/2006/relationships/hyperlink" Target="consultantplus://offline/ref=77D49940B49EB984B42A552EEC8315C2F2095128F3C64B11C0727BF040E2F0CE4C177835437D9E92c6SCH" TargetMode="External"/><Relationship Id="rId18" Type="http://schemas.openxmlformats.org/officeDocument/2006/relationships/hyperlink" Target="consultantplus://offline/ref=77D49940B49EB984B42A552EEC8315C2F20F5329F2C54B11C0727BF040E2F0CE4C177835437D9F92c6S7H" TargetMode="External"/><Relationship Id="rId26" Type="http://schemas.openxmlformats.org/officeDocument/2006/relationships/hyperlink" Target="consultantplus://offline/ref=77D49940B49EB984B42A552EEC8315C2F2095228F3C64B11C0727BF040cES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D49940B49EB984B42A552EEC8315C2F2095128F3C64B11C0727BF040cES2H" TargetMode="External"/><Relationship Id="rId7" Type="http://schemas.openxmlformats.org/officeDocument/2006/relationships/hyperlink" Target="consultantplus://offline/ref=77D49940B49EB984B42A552EEC8315C2F2095128F3C64B11C0727BF040cES2H" TargetMode="External"/><Relationship Id="rId12" Type="http://schemas.openxmlformats.org/officeDocument/2006/relationships/hyperlink" Target="consultantplus://offline/ref=77D49940B49EB984B42A552EEC8315C2F2095128F3C64B11C0727BF040cES2H" TargetMode="External"/><Relationship Id="rId17" Type="http://schemas.openxmlformats.org/officeDocument/2006/relationships/hyperlink" Target="consultantplus://offline/ref=77D49940B49EB984B42A552EEC8315C2F20F5329F2C54B11C0727BF040E2F0CE4C177835437D9F92c6S9H" TargetMode="External"/><Relationship Id="rId25" Type="http://schemas.openxmlformats.org/officeDocument/2006/relationships/hyperlink" Target="consultantplus://offline/ref=77D49940B49EB984B42A552EEC8315C2F2075323FEC04B11C0727BF040cES2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D49940B49EB984B42A552EEC8315C2F20F5329F2C54B11C0727BF040cES2H" TargetMode="External"/><Relationship Id="rId20" Type="http://schemas.openxmlformats.org/officeDocument/2006/relationships/hyperlink" Target="consultantplus://offline/ref=77D49940B49EB984B42A542AFF8315C2F2075F20FD931C13912775cFS5H" TargetMode="External"/><Relationship Id="rId29" Type="http://schemas.openxmlformats.org/officeDocument/2006/relationships/hyperlink" Target="consultantplus://offline/ref=77D49940B49EB984B42A552EEC8315C2F10C5722F6C74B11C0727BF040cES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49940B49EB984B42A552EEC8315C2F2095128F3C64B11C0727BF040E2F0CE4C177835437D9E92c6SCH" TargetMode="External"/><Relationship Id="rId11" Type="http://schemas.openxmlformats.org/officeDocument/2006/relationships/hyperlink" Target="consultantplus://offline/ref=77D49940B49EB984B42A552EEC8315C2F10F5723F1C74B11C0727BF040cES2H" TargetMode="External"/><Relationship Id="rId24" Type="http://schemas.openxmlformats.org/officeDocument/2006/relationships/hyperlink" Target="consultantplus://offline/ref=77D49940B49EB984B42A552EEC8315C2F10F5F26FECC4B11C0727BF040cES2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7D49940B49EB984B42A552EEC8315C2F2075128F1C24B11C0727BF040E2F0CE4C1778c3SDH" TargetMode="External"/><Relationship Id="rId15" Type="http://schemas.openxmlformats.org/officeDocument/2006/relationships/hyperlink" Target="consultantplus://offline/ref=77D49940B49EB984B42A552EEC8315C2F20D5328FFC34B11C0727BF040E2F0CE4C1778354378999Dc6S9H" TargetMode="External"/><Relationship Id="rId23" Type="http://schemas.openxmlformats.org/officeDocument/2006/relationships/hyperlink" Target="consultantplus://offline/ref=77D49940B49EB984B42A552EEC8315C2F2085127F4CC4B11C0727BF040cES2H" TargetMode="External"/><Relationship Id="rId28" Type="http://schemas.openxmlformats.org/officeDocument/2006/relationships/hyperlink" Target="consultantplus://offline/ref=77D49940B49EB984B42A552EEC8315C2F10C5722F3C54B11C0727BF040E2F0CE4C177835437F9B95c6S9H" TargetMode="External"/><Relationship Id="rId10" Type="http://schemas.openxmlformats.org/officeDocument/2006/relationships/hyperlink" Target="consultantplus://offline/ref=77D49940B49EB984B42A552EEC8315C2F10F5723F1C74B11C0727BF040E2F0CE4C17783543789E9Dc6SFH" TargetMode="External"/><Relationship Id="rId19" Type="http://schemas.openxmlformats.org/officeDocument/2006/relationships/hyperlink" Target="consultantplus://offline/ref=77D49940B49EB984B42A542AFF8315C2F2075F20FD931C13912775cFS5H" TargetMode="External"/><Relationship Id="rId31" Type="http://schemas.openxmlformats.org/officeDocument/2006/relationships/hyperlink" Target="consultantplus://offline/ref=77D49940B49EB984B42A552EEC8315C2F20F5329F2C54B11C0727BF040cE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49940B49EB984B42A552EEC8315C2F10F5723F1C74B11C0727BF040E2F0CE4C17783543789E9Cc6SBH" TargetMode="External"/><Relationship Id="rId14" Type="http://schemas.openxmlformats.org/officeDocument/2006/relationships/hyperlink" Target="consultantplus://offline/ref=77D49940B49EB984B42A552EEC8315C2F20D5328FFC34B11C0727BF040E2F0CE4C177835437D9D95c6SEH" TargetMode="External"/><Relationship Id="rId22" Type="http://schemas.openxmlformats.org/officeDocument/2006/relationships/hyperlink" Target="consultantplus://offline/ref=77D49940B49EB984B42A552EEC8315C2F10F5723F1C74B11C0727BF040cES2H" TargetMode="External"/><Relationship Id="rId27" Type="http://schemas.openxmlformats.org/officeDocument/2006/relationships/hyperlink" Target="consultantplus://offline/ref=77D49940B49EB984B42A552EEC8315C2F10C5722F3C54B11C0727BF040E2F0CE4C177835437C9E94c6S7H" TargetMode="External"/><Relationship Id="rId30" Type="http://schemas.openxmlformats.org/officeDocument/2006/relationships/hyperlink" Target="consultantplus://offline/ref=77D49940B49EB984B42A552EEC8315C2F20D5328FFC34B11C0727BF040E2F0CE4C177835437D9D95c6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8472</Words>
  <Characters>48292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2</cp:revision>
  <dcterms:created xsi:type="dcterms:W3CDTF">2017-09-08T07:18:00Z</dcterms:created>
  <dcterms:modified xsi:type="dcterms:W3CDTF">2017-09-08T07:27:00Z</dcterms:modified>
</cp:coreProperties>
</file>